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color w:val="0E7C74"/>
          <w:sz w:val="19"/>
        </w:rPr>
        <w:t>CONNECTION GUIDE</w:t>
      </w:r>
    </w:p>
    <w:p>
      <w:pPr>
        <w:spacing w:after="120"/>
      </w:pPr>
      <w:r>
        <w:rPr>
          <w:b/>
          <w:color w:val="1A2629"/>
          <w:sz w:val="48"/>
        </w:rPr>
        <w:t>Dental Screening API</w:t>
      </w:r>
    </w:p>
    <w:p>
      <w:pPr>
        <w:spacing w:after="360"/>
      </w:pPr>
      <w:r>
        <w:rPr>
          <w:color w:val="5C7074"/>
          <w:sz w:val="24"/>
        </w:rPr>
        <w:t>Everything a frontend app needs to connect: what to send, what you get back, and how to tell the API who's asking.</w:t>
      </w:r>
    </w:p>
    <w:p>
      <w:pPr>
        <w:spacing w:after="280"/>
        <w:pBdr>
          <w:bottom w:val="single" w:sz="8" w:color="D7E2E1"/>
        </w:pBdr>
      </w:pPr>
    </w:p>
    <w:p>
      <w:pPr>
        <w:spacing w:before="400" w:after="160"/>
      </w:pPr>
      <w:r>
        <w:rPr>
          <w:b/>
          <w:color w:val="1A2629"/>
          <w:sz w:val="32"/>
        </w:rPr>
        <w:t>1. What this API does</w:t>
      </w:r>
    </w:p>
    <w:p>
      <w:pPr>
        <w:spacing w:after="160"/>
      </w:pPr>
      <w:r>
        <w:rPr>
          <w:b w:val="0"/>
          <w:color w:val="1A2629"/>
          <w:sz w:val="21"/>
        </w:rPr>
        <w:t>This API takes a patient's screening answers and returns which conditions may need attention, sorted into three levels: Less Likely, Likely, and Most Likely. A doctor can review and adjust a result. The API can also generate a plain-language explanation of the result, and answer follow-up questions about it in a chat.</w:t>
      </w:r>
    </w:p>
    <w:p>
      <w:pPr>
        <w:spacing w:before="400" w:after="160"/>
      </w:pPr>
      <w:r>
        <w:rPr>
          <w:b/>
          <w:color w:val="1A2629"/>
          <w:sz w:val="32"/>
        </w:rPr>
        <w:t>2. Before you start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2304"/>
            <w:shd w:val="clear" w:color="auto" w:fill="0E7C74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r>
              <w:rPr>
                <w:b/>
                <w:color w:val="FFFFFF"/>
                <w:sz w:val="19"/>
              </w:rPr>
              <w:t>Setting</w:t>
            </w:r>
          </w:p>
        </w:tc>
        <w:tc>
          <w:tcPr>
            <w:tcW w:type="dxa" w:w="6624"/>
            <w:shd w:val="clear" w:color="auto" w:fill="0E7C74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r>
              <w:rPr>
                <w:b/>
                <w:color w:val="FFFFFF"/>
                <w:sz w:val="19"/>
              </w:rPr>
              <w:t>Value</w:t>
            </w:r>
          </w:p>
        </w:tc>
      </w:tr>
      <w:tr>
        <w:tc>
          <w:tcPr>
            <w:tcW w:type="dxa" w:w="2304"/>
            <w:shd w:val="clear" w:color="auto" w:fill="F5F8F7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/>
            </w:pPr>
            <w:r>
              <w:rPr>
                <w:color w:val="1A2629"/>
                <w:sz w:val="19"/>
              </w:rPr>
              <w:t>Address</w:t>
            </w:r>
          </w:p>
        </w:tc>
        <w:tc>
          <w:tcPr>
            <w:tcW w:type="dxa" w:w="6624"/>
            <w:shd w:val="clear" w:color="auto" w:fill="F5F8F7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/>
            </w:pPr>
            <w:r>
              <w:rPr>
                <w:color w:val="1A2629"/>
                <w:sz w:val="19"/>
              </w:rPr>
              <w:t>http://&lt;your-server-address&gt;:5076  (ask your backend contact for the exact address)</w:t>
            </w:r>
          </w:p>
        </w:tc>
      </w:tr>
      <w:tr>
        <w:tc>
          <w:tcPr>
            <w:tcW w:type="dxa" w:w="2304"/>
            <w:shd w:val="clear" w:color="auto" w:fill="FFFFFF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/>
            </w:pPr>
            <w:r>
              <w:rPr>
                <w:color w:val="1A2629"/>
                <w:sz w:val="19"/>
              </w:rPr>
              <w:t>Format</w:t>
            </w:r>
          </w:p>
        </w:tc>
        <w:tc>
          <w:tcPr>
            <w:tcW w:type="dxa" w:w="6624"/>
            <w:shd w:val="clear" w:color="auto" w:fill="FFFFFF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/>
            </w:pPr>
            <w:r>
              <w:rPr>
                <w:color w:val="1A2629"/>
                <w:sz w:val="19"/>
              </w:rPr>
              <w:t>JSON in, JSON out. Set the request header Content-Type: application/json on every POST/PATCH.</w:t>
            </w:r>
          </w:p>
        </w:tc>
      </w:tr>
      <w:tr>
        <w:tc>
          <w:tcPr>
            <w:tcW w:type="dxa" w:w="2304"/>
            <w:shd w:val="clear" w:color="auto" w:fill="F5F8F7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/>
            </w:pPr>
            <w:r>
              <w:rPr>
                <w:color w:val="1A2629"/>
                <w:sz w:val="19"/>
              </w:rPr>
              <w:t>Who's asking</w:t>
            </w:r>
          </w:p>
        </w:tc>
        <w:tc>
          <w:tcPr>
            <w:tcW w:type="dxa" w:w="6624"/>
            <w:shd w:val="clear" w:color="auto" w:fill="F5F8F7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/>
            </w:pPr>
            <w:r>
              <w:rPr>
                <w:color w:val="1A2629"/>
                <w:sz w:val="19"/>
              </w:rPr>
              <w:t>Every request should include one header: X-User-Role, set to either patient or doctor.</w:t>
            </w:r>
          </w:p>
        </w:tc>
      </w:tr>
    </w:tbl>
    <w:p>
      <w:pPr>
        <w:spacing w:after="1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  <w:shd w:val="clear" w:color="auto" w:fill="DFF1EE"/>
            <w:tcBorders>
              <w:top w:val="single" w:sz="4" w:color="0E7C74"/>
              <w:left w:val="single" w:sz="4" w:color="0E7C74"/>
              <w:bottom w:val="single" w:sz="4" w:color="0E7C74"/>
              <w:right w:val="single" w:sz="4" w:color="0E7C74"/>
            </w:tcBorders>
          </w:tcPr>
          <w:p>
            <w:pPr>
              <w:spacing w:after="0"/>
            </w:pPr>
            <w:r>
              <w:rPr>
                <w:b/>
                <w:color w:val="0E7C74"/>
                <w:sz w:val="20"/>
              </w:rPr>
              <w:t xml:space="preserve">Why the role header?  </w:t>
            </w:r>
            <w:r>
              <w:rPr>
                <w:color w:val="1A2629"/>
                <w:sz w:val="20"/>
              </w:rPr>
              <w:t>A patient only ever needs to see the category ("Most Likely", etc). A doctor also needs to see the score and the reasons behind it. Send patient or doctor and the API adjusts what it gives back automatically — you don't need to hide anything yourself.</w:t>
            </w:r>
          </w:p>
        </w:tc>
      </w:tr>
    </w:tbl>
    <w:p>
      <w:pPr>
        <w:spacing w:after="80"/>
      </w:pPr>
    </w:p>
    <w:p>
      <w:pPr>
        <w:spacing w:before="400" w:after="160"/>
      </w:pPr>
      <w:r>
        <w:rPr>
          <w:b/>
          <w:color w:val="1A2629"/>
          <w:sz w:val="32"/>
        </w:rPr>
        <w:t>3. The three result levels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val="clear" w:color="auto" w:fill="0E7C74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r>
              <w:rPr>
                <w:b/>
                <w:color w:val="FFFFFF"/>
                <w:sz w:val="19"/>
              </w:rPr>
              <w:t>Level</w:t>
            </w:r>
          </w:p>
        </w:tc>
        <w:tc>
          <w:tcPr>
            <w:tcW w:type="dxa" w:w="4824"/>
            <w:shd w:val="clear" w:color="auto" w:fill="0E7C74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r>
              <w:rPr>
                <w:b/>
                <w:color w:val="FFFFFF"/>
                <w:sz w:val="19"/>
              </w:rPr>
              <w:t>Meaning</w:t>
            </w:r>
          </w:p>
        </w:tc>
      </w:tr>
      <w:tr>
        <w:tc>
          <w:tcPr>
            <w:tcW w:type="dxa" w:w="4824"/>
            <w:shd w:val="clear" w:color="auto" w:fill="F5F8F7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/>
            </w:pPr>
            <w:r>
              <w:rPr>
                <w:color w:val="1A2629"/>
                <w:sz w:val="19"/>
              </w:rPr>
              <w:t>Less Likely</w:t>
            </w:r>
          </w:p>
        </w:tc>
        <w:tc>
          <w:tcPr>
            <w:tcW w:type="dxa" w:w="4824"/>
            <w:shd w:val="clear" w:color="auto" w:fill="F5F8F7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/>
            </w:pPr>
            <w:r>
              <w:rPr>
                <w:color w:val="1A2629"/>
                <w:sz w:val="19"/>
              </w:rPr>
              <w:t>Screening did not find meaningful signs of this condition.</w:t>
            </w:r>
          </w:p>
        </w:tc>
      </w:tr>
      <w:tr>
        <w:tc>
          <w:tcPr>
            <w:tcW w:type="dxa" w:w="4824"/>
            <w:shd w:val="clear" w:color="auto" w:fill="FFFFFF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/>
            </w:pPr>
            <w:r>
              <w:rPr>
                <w:color w:val="1A2629"/>
                <w:sz w:val="19"/>
              </w:rPr>
              <w:t>Likely</w:t>
            </w:r>
          </w:p>
        </w:tc>
        <w:tc>
          <w:tcPr>
            <w:tcW w:type="dxa" w:w="4824"/>
            <w:shd w:val="clear" w:color="auto" w:fill="FFFFFF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/>
            </w:pPr>
            <w:r>
              <w:rPr>
                <w:color w:val="1A2629"/>
                <w:sz w:val="19"/>
              </w:rPr>
              <w:t>Some signs were found — worth a closer look.</w:t>
            </w:r>
          </w:p>
        </w:tc>
      </w:tr>
      <w:tr>
        <w:tc>
          <w:tcPr>
            <w:tcW w:type="dxa" w:w="4824"/>
            <w:shd w:val="clear" w:color="auto" w:fill="F5F8F7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/>
            </w:pPr>
            <w:r>
              <w:rPr>
                <w:color w:val="1A2629"/>
                <w:sz w:val="19"/>
              </w:rPr>
              <w:t>Most Likely</w:t>
            </w:r>
          </w:p>
        </w:tc>
        <w:tc>
          <w:tcPr>
            <w:tcW w:type="dxa" w:w="4824"/>
            <w:shd w:val="clear" w:color="auto" w:fill="F5F8F7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/>
            </w:pPr>
            <w:r>
              <w:rPr>
                <w:color w:val="1A2629"/>
                <w:sz w:val="19"/>
              </w:rPr>
              <w:t>Strong signs were found — recommend follow-up.</w:t>
            </w:r>
          </w:p>
        </w:tc>
      </w:tr>
    </w:tbl>
    <w:p>
      <w:pPr>
        <w:spacing w:after="120"/>
      </w:pPr>
    </w:p>
    <w:p>
      <w:pPr>
        <w:spacing w:before="400" w:after="160"/>
      </w:pPr>
      <w:r>
        <w:rPr>
          <w:b/>
          <w:color w:val="1A2629"/>
          <w:sz w:val="32"/>
        </w:rPr>
        <w:t>4. Score a patient</w:t>
      </w:r>
    </w:p>
    <w:p>
      <w:pPr>
        <w:spacing w:after="160"/>
      </w:pPr>
      <w:r>
        <w:rPr>
          <w:b w:val="0"/>
          <w:color w:val="1A2629"/>
          <w:sz w:val="21"/>
        </w:rPr>
        <w:t>Call this once the patient's (or the doctor's) answers are ready to submit. Send the patient's age and their answers. You don't need to send every possible answer — anything left out is treated as normal.</w:t>
      </w:r>
    </w:p>
    <w:tbl>
      <w:tblPr>
        <w:tblW w:type="auto" w:w="0"/>
        <w:jc w:val="left"/>
        <w:tblLook w:firstColumn="1" w:firstRow="1" w:lastColumn="0" w:lastRow="0" w:noHBand="0" w:noVBand="1" w:val="04A0"/>
        <w:tblLayout w:type="fixed"/>
      </w:tblPr>
      <w:tblGrid>
        <w:gridCol w:w="9648"/>
      </w:tblGrid>
      <w:tr>
        <w:tc>
          <w:tcPr>
            <w:tcW w:type="dxa" w:w="9648"/>
            <w:shd w:val="clear" w:color="auto" w:fill="EFF4F3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 w:before="0"/>
            </w:pPr>
            <w:r/>
            <w:r>
              <w:rPr>
                <w:rFonts w:ascii="Consolas" w:hAnsi="Consolas"/>
                <w:color w:val="1A2629"/>
                <w:sz w:val="18"/>
              </w:rPr>
              <w:t>POST /api/v1/rule-engine/evaluate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>Headers: Content-Type: application/json, X-User-Role: doctor</w:t>
            </w:r>
          </w:p>
        </w:tc>
      </w:tr>
    </w:tbl>
    <w:p>
      <w:pPr>
        <w:spacing w:after="80"/>
      </w:pPr>
    </w:p>
    <w:p>
      <w:pPr>
        <w:spacing w:after="160"/>
      </w:pPr>
      <w:r>
        <w:rPr>
          <w:b w:val="0"/>
          <w:color w:val="1A2629"/>
          <w:sz w:val="21"/>
        </w:rPr>
        <w:t>Request body:</w:t>
      </w:r>
    </w:p>
    <w:tbl>
      <w:tblPr>
        <w:tblW w:type="auto" w:w="0"/>
        <w:jc w:val="left"/>
        <w:tblLook w:firstColumn="1" w:firstRow="1" w:lastColumn="0" w:lastRow="0" w:noHBand="0" w:noVBand="1" w:val="04A0"/>
        <w:tblLayout w:type="fixed"/>
      </w:tblPr>
      <w:tblGrid>
        <w:gridCol w:w="9648"/>
      </w:tblGrid>
      <w:tr>
        <w:tc>
          <w:tcPr>
            <w:tcW w:type="dxa" w:w="9648"/>
            <w:shd w:val="clear" w:color="auto" w:fill="EFF4F3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 w:before="0"/>
            </w:pPr>
            <w:r/>
            <w:r>
              <w:rPr>
                <w:rFonts w:ascii="Consolas" w:hAnsi="Consolas"/>
                <w:color w:val="1A2629"/>
                <w:sz w:val="18"/>
              </w:rPr>
              <w:t>{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"age": 8,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"fields": {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  "overjet_mm": 7,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  "crossbite_assessment": "Anterior",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  "mouth_breathing_assessment": "Frequently"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}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>}</w:t>
            </w:r>
          </w:p>
        </w:tc>
      </w:tr>
    </w:tbl>
    <w:p>
      <w:pPr>
        <w:spacing w:after="80"/>
      </w:pPr>
    </w:p>
    <w:p>
      <w:pPr>
        <w:spacing w:after="160"/>
      </w:pPr>
      <w:r>
        <w:rPr>
          <w:b w:val="0"/>
          <w:color w:val="1A2629"/>
          <w:sz w:val="21"/>
        </w:rPr>
        <w:t>Response — save the id, you'll need it for every later step:</w:t>
      </w:r>
    </w:p>
    <w:tbl>
      <w:tblPr>
        <w:tblW w:type="auto" w:w="0"/>
        <w:jc w:val="left"/>
        <w:tblLook w:firstColumn="1" w:firstRow="1" w:lastColumn="0" w:lastRow="0" w:noHBand="0" w:noVBand="1" w:val="04A0"/>
        <w:tblLayout w:type="fixed"/>
      </w:tblPr>
      <w:tblGrid>
        <w:gridCol w:w="9648"/>
      </w:tblGrid>
      <w:tr>
        <w:tc>
          <w:tcPr>
            <w:tcW w:type="dxa" w:w="9648"/>
            <w:shd w:val="clear" w:color="auto" w:fill="EFF4F3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 w:before="0"/>
            </w:pPr>
            <w:r/>
            <w:r>
              <w:rPr>
                <w:rFonts w:ascii="Consolas" w:hAnsi="Consolas"/>
                <w:color w:val="1A2629"/>
                <w:sz w:val="18"/>
              </w:rPr>
              <w:t>{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"id": "res_036afe8bbc3948b9952f2a01b29ba136",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"age": 8,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"visibility": "doctor",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"diagnoses": [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  {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    "diagnosis_key": "tonsils_and_adenoids",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    "display_name": "Tonsils and Adenoids",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    "category": "Most Likely",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    "score": 7.0,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    "edited": false,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    "items": [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      {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        "label": "Does your child snore during sleep?",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        "value": "Frequently",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        "signal_type": "Confirmatory"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      }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    ]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  }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]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>}</w:t>
            </w:r>
          </w:p>
        </w:tc>
      </w:tr>
    </w:tbl>
    <w:p>
      <w:pPr>
        <w:spacing w:after="80"/>
      </w:pPr>
    </w:p>
    <w:p>
      <w:pPr>
        <w:spacing w:after="160"/>
      </w:pPr>
      <w:r>
        <w:rPr>
          <w:b w:val="0"/>
          <w:color w:val="5C7074"/>
          <w:sz w:val="21"/>
        </w:rPr>
        <w:t>If the header said patient instead, each entry in "diagnoses" would only contain display_name, category, and edited — no score, no items.</w:t>
      </w:r>
    </w:p>
    <w:p>
      <w:pPr>
        <w:spacing w:before="400" w:after="160"/>
      </w:pPr>
      <w:r>
        <w:rPr>
          <w:b/>
          <w:color w:val="1A2629"/>
          <w:sz w:val="32"/>
        </w:rPr>
        <w:t>5. Get a result again later</w:t>
      </w:r>
    </w:p>
    <w:tbl>
      <w:tblPr>
        <w:tblW w:type="auto" w:w="0"/>
        <w:jc w:val="left"/>
        <w:tblLook w:firstColumn="1" w:firstRow="1" w:lastColumn="0" w:lastRow="0" w:noHBand="0" w:noVBand="1" w:val="04A0"/>
        <w:tblLayout w:type="fixed"/>
      </w:tblPr>
      <w:tblGrid>
        <w:gridCol w:w="9648"/>
      </w:tblGrid>
      <w:tr>
        <w:tc>
          <w:tcPr>
            <w:tcW w:type="dxa" w:w="9648"/>
            <w:shd w:val="clear" w:color="auto" w:fill="EFF4F3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 w:before="0"/>
            </w:pPr>
            <w:r/>
            <w:r>
              <w:rPr>
                <w:rFonts w:ascii="Consolas" w:hAnsi="Consolas"/>
                <w:color w:val="1A2629"/>
                <w:sz w:val="18"/>
              </w:rPr>
              <w:t>GET /api/v1/rule-engine/results/{id}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>Headers: X-User-Role: patient  (or doctor)</w:t>
            </w:r>
          </w:p>
        </w:tc>
      </w:tr>
    </w:tbl>
    <w:p>
      <w:pPr>
        <w:spacing w:after="80"/>
      </w:pPr>
    </w:p>
    <w:p>
      <w:pPr>
        <w:spacing w:after="160"/>
      </w:pPr>
      <w:r>
        <w:rPr>
          <w:b w:val="0"/>
          <w:color w:val="1A2629"/>
          <w:sz w:val="21"/>
        </w:rPr>
        <w:t>Same response shape as scoring — use this to re-show a result on page load without re-submitting the form.</w:t>
      </w:r>
    </w:p>
    <w:p>
      <w:pPr>
        <w:spacing w:before="400" w:after="160"/>
      </w:pPr>
      <w:r>
        <w:rPr>
          <w:b/>
          <w:color w:val="1A2629"/>
          <w:sz w:val="32"/>
        </w:rPr>
        <w:t>6. Doctor updates a result</w:t>
      </w:r>
    </w:p>
    <w:p>
      <w:pPr>
        <w:spacing w:after="160"/>
      </w:pPr>
      <w:r>
        <w:rPr>
          <w:b w:val="0"/>
          <w:color w:val="1A2629"/>
          <w:sz w:val="21"/>
        </w:rPr>
        <w:t>Only works with X-User-Role: doctor — anything else is rejected.</w:t>
      </w:r>
    </w:p>
    <w:tbl>
      <w:tblPr>
        <w:tblW w:type="auto" w:w="0"/>
        <w:jc w:val="left"/>
        <w:tblLook w:firstColumn="1" w:firstRow="1" w:lastColumn="0" w:lastRow="0" w:noHBand="0" w:noVBand="1" w:val="04A0"/>
        <w:tblLayout w:type="fixed"/>
      </w:tblPr>
      <w:tblGrid>
        <w:gridCol w:w="9648"/>
      </w:tblGrid>
      <w:tr>
        <w:tc>
          <w:tcPr>
            <w:tcW w:type="dxa" w:w="9648"/>
            <w:shd w:val="clear" w:color="auto" w:fill="EFF4F3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 w:before="0"/>
            </w:pPr>
            <w:r/>
            <w:r>
              <w:rPr>
                <w:rFonts w:ascii="Consolas" w:hAnsi="Consolas"/>
                <w:color w:val="1A2629"/>
                <w:sz w:val="18"/>
              </w:rPr>
              <w:t>PATCH /api/v1/rule-engine/results/{id}/corrections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>Headers: Content-Type: application/json, X-User-Role: doctor</w:t>
            </w:r>
          </w:p>
        </w:tc>
      </w:tr>
    </w:tbl>
    <w:p>
      <w:pPr>
        <w:spacing w:after="80"/>
      </w:pPr>
    </w:p>
    <w:tbl>
      <w:tblPr>
        <w:tblW w:type="auto" w:w="0"/>
        <w:jc w:val="left"/>
        <w:tblLook w:firstColumn="1" w:firstRow="1" w:lastColumn="0" w:lastRow="0" w:noHBand="0" w:noVBand="1" w:val="04A0"/>
        <w:tblLayout w:type="fixed"/>
      </w:tblPr>
      <w:tblGrid>
        <w:gridCol w:w="9648"/>
      </w:tblGrid>
      <w:tr>
        <w:tc>
          <w:tcPr>
            <w:tcW w:type="dxa" w:w="9648"/>
            <w:shd w:val="clear" w:color="auto" w:fill="EFF4F3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 w:before="0"/>
            </w:pPr>
            <w:r/>
            <w:r>
              <w:rPr>
                <w:rFonts w:ascii="Consolas" w:hAnsi="Consolas"/>
                <w:color w:val="1A2629"/>
                <w:sz w:val="18"/>
              </w:rPr>
              <w:t>{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"diagnosis_key": "tongue_tie",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"category": "Likely",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"edited_by": "dr_jane_doe"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>}</w:t>
            </w:r>
          </w:p>
        </w:tc>
      </w:tr>
    </w:tbl>
    <w:p>
      <w:pPr>
        <w:spacing w:after="80"/>
      </w:pPr>
    </w:p>
    <w:p>
      <w:pPr>
        <w:spacing w:after="160"/>
      </w:pPr>
      <w:r>
        <w:rPr>
          <w:b w:val="0"/>
          <w:color w:val="1A2629"/>
          <w:sz w:val="21"/>
        </w:rPr>
        <w:t>The updated value is what everyone sees afterwards — including patients — the next time you fetch this result.</w:t>
      </w:r>
    </w:p>
    <w:p>
      <w:pPr>
        <w:spacing w:before="400" w:after="160"/>
      </w:pPr>
      <w:r>
        <w:rPr>
          <w:b/>
          <w:color w:val="1A2629"/>
          <w:sz w:val="32"/>
        </w:rPr>
        <w:t>7. Get a plain-language explanation</w:t>
      </w:r>
    </w:p>
    <w:p>
      <w:pPr>
        <w:spacing w:after="160"/>
      </w:pPr>
      <w:r>
        <w:rPr>
          <w:b w:val="0"/>
          <w:color w:val="1A2629"/>
          <w:sz w:val="21"/>
        </w:rPr>
        <w:t>No body needed — just the result's id in the address. This can take up to about 40 seconds, so show a loading state.</w:t>
      </w:r>
    </w:p>
    <w:tbl>
      <w:tblPr>
        <w:tblW w:type="auto" w:w="0"/>
        <w:jc w:val="left"/>
        <w:tblLook w:firstColumn="1" w:firstRow="1" w:lastColumn="0" w:lastRow="0" w:noHBand="0" w:noVBand="1" w:val="04A0"/>
        <w:tblLayout w:type="fixed"/>
      </w:tblPr>
      <w:tblGrid>
        <w:gridCol w:w="9648"/>
      </w:tblGrid>
      <w:tr>
        <w:tc>
          <w:tcPr>
            <w:tcW w:type="dxa" w:w="9648"/>
            <w:shd w:val="clear" w:color="auto" w:fill="EFF4F3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 w:before="0"/>
            </w:pPr>
            <w:r/>
            <w:r>
              <w:rPr>
                <w:rFonts w:ascii="Consolas" w:hAnsi="Consolas"/>
                <w:color w:val="1A2629"/>
                <w:sz w:val="18"/>
              </w:rPr>
              <w:t>POST /api/v1/rule-engine/results/{id}/explanation</w:t>
            </w:r>
          </w:p>
        </w:tc>
      </w:tr>
    </w:tbl>
    <w:p>
      <w:pPr>
        <w:spacing w:after="80"/>
      </w:pPr>
    </w:p>
    <w:tbl>
      <w:tblPr>
        <w:tblW w:type="auto" w:w="0"/>
        <w:jc w:val="left"/>
        <w:tblLook w:firstColumn="1" w:firstRow="1" w:lastColumn="0" w:lastRow="0" w:noHBand="0" w:noVBand="1" w:val="04A0"/>
        <w:tblLayout w:type="fixed"/>
      </w:tblPr>
      <w:tblGrid>
        <w:gridCol w:w="9648"/>
      </w:tblGrid>
      <w:tr>
        <w:tc>
          <w:tcPr>
            <w:tcW w:type="dxa" w:w="9648"/>
            <w:shd w:val="clear" w:color="auto" w:fill="EFF4F3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 w:before="0"/>
            </w:pPr>
            <w:r/>
            <w:r>
              <w:rPr>
                <w:rFonts w:ascii="Consolas" w:hAnsi="Consolas"/>
                <w:color w:val="1A2629"/>
                <w:sz w:val="18"/>
              </w:rPr>
              <w:t>{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"overview": "After reviewing the screening results...",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"final": "After reviewing the screening results, it appears that several areas could benefit from a closer look...",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"per_diagnosis": [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  { "name": "Tonsils and Adenoids", "category": "Most Likely",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    "explanation": "This was flagged because..." }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]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>}</w:t>
            </w:r>
          </w:p>
        </w:tc>
      </w:tr>
    </w:tbl>
    <w:p>
      <w:pPr>
        <w:spacing w:after="80"/>
      </w:pPr>
    </w:p>
    <w:p>
      <w:pPr>
        <w:spacing w:after="160"/>
      </w:pPr>
      <w:r>
        <w:rPr>
          <w:b w:val="0"/>
          <w:color w:val="1A2629"/>
          <w:sz w:val="21"/>
        </w:rPr>
        <w:t>Show "final" as the main explanation. Once generated, you can re-fetch it any time without waiting again:</w:t>
      </w:r>
    </w:p>
    <w:tbl>
      <w:tblPr>
        <w:tblW w:type="auto" w:w="0"/>
        <w:jc w:val="left"/>
        <w:tblLook w:firstColumn="1" w:firstRow="1" w:lastColumn="0" w:lastRow="0" w:noHBand="0" w:noVBand="1" w:val="04A0"/>
        <w:tblLayout w:type="fixed"/>
      </w:tblPr>
      <w:tblGrid>
        <w:gridCol w:w="9648"/>
      </w:tblGrid>
      <w:tr>
        <w:tc>
          <w:tcPr>
            <w:tcW w:type="dxa" w:w="9648"/>
            <w:shd w:val="clear" w:color="auto" w:fill="EFF4F3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 w:before="0"/>
            </w:pPr>
            <w:r/>
            <w:r>
              <w:rPr>
                <w:rFonts w:ascii="Consolas" w:hAnsi="Consolas"/>
                <w:color w:val="1A2629"/>
                <w:sz w:val="18"/>
              </w:rPr>
              <w:t>GET /api/v1/rule-engine/results/{id}/explanation</w:t>
            </w:r>
          </w:p>
        </w:tc>
      </w:tr>
    </w:tbl>
    <w:p>
      <w:pPr>
        <w:spacing w:after="80"/>
      </w:pPr>
    </w:p>
    <w:p>
      <w:pPr>
        <w:spacing w:before="400" w:after="160"/>
      </w:pPr>
      <w:r>
        <w:rPr>
          <w:b/>
          <w:color w:val="1A2629"/>
          <w:sz w:val="32"/>
        </w:rPr>
        <w:t>8. Get treatment recommendations</w:t>
      </w:r>
    </w:p>
    <w:p>
      <w:pPr>
        <w:spacing w:after="160"/>
      </w:pPr>
      <w:r>
        <w:rPr>
          <w:b w:val="0"/>
          <w:color w:val="1A2629"/>
          <w:sz w:val="21"/>
        </w:rPr>
        <w:t>No body needed — just the result's id in the address. This looks at whichever conditions came back Likely or Most Likely and suggests next steps chosen from a fixed, clinic-approved list for that patient's age group. It does not need an explanation to exist first — only a scored result (step 4). If nothing was flagged, it returns an empty list right away.</w:t>
      </w:r>
    </w:p>
    <w:tbl>
      <w:tblPr>
        <w:tblW w:type="auto" w:w="0"/>
        <w:jc w:val="left"/>
        <w:tblLook w:firstColumn="1" w:firstRow="1" w:lastColumn="0" w:lastRow="0" w:noHBand="0" w:noVBand="1" w:val="04A0"/>
        <w:tblLayout w:type="fixed"/>
      </w:tblPr>
      <w:tblGrid>
        <w:gridCol w:w="9648"/>
      </w:tblGrid>
      <w:tr>
        <w:tc>
          <w:tcPr>
            <w:tcW w:type="dxa" w:w="9648"/>
            <w:shd w:val="clear" w:color="auto" w:fill="EFF4F3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 w:before="0"/>
            </w:pPr>
            <w:r/>
            <w:r>
              <w:rPr>
                <w:rFonts w:ascii="Consolas" w:hAnsi="Consolas"/>
                <w:color w:val="1A2629"/>
                <w:sz w:val="18"/>
              </w:rPr>
              <w:t>POST /api/v1/rule-engine/results/{id}/treatment-recommendation</w:t>
            </w:r>
          </w:p>
        </w:tc>
      </w:tr>
    </w:tbl>
    <w:p>
      <w:pPr>
        <w:spacing w:after="80"/>
      </w:pPr>
    </w:p>
    <w:tbl>
      <w:tblPr>
        <w:tblW w:type="auto" w:w="0"/>
        <w:jc w:val="left"/>
        <w:tblLook w:firstColumn="1" w:firstRow="1" w:lastColumn="0" w:lastRow="0" w:noHBand="0" w:noVBand="1" w:val="04A0"/>
        <w:tblLayout w:type="fixed"/>
      </w:tblPr>
      <w:tblGrid>
        <w:gridCol w:w="9648"/>
      </w:tblGrid>
      <w:tr>
        <w:tc>
          <w:tcPr>
            <w:tcW w:type="dxa" w:w="9648"/>
            <w:shd w:val="clear" w:color="auto" w:fill="EFF4F3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 w:before="0"/>
            </w:pPr>
            <w:r/>
            <w:r>
              <w:rPr>
                <w:rFonts w:ascii="Consolas" w:hAnsi="Consolas"/>
                <w:color w:val="1A2629"/>
                <w:sz w:val="18"/>
              </w:rPr>
              <w:t>{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"recommendations": [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  {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    "variable_name": "tongue_tie_release",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    "name": "Tongue Tie release",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    "description": "A minor procedure (frenotomy or frenectomy) that releases a restrictive band of tissue under the tongue...",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    "justification": "The patient has multiple indicators of tongue tie, including speech therapy history and delayed language development..."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  }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]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>}</w:t>
            </w:r>
          </w:p>
        </w:tc>
      </w:tr>
    </w:tbl>
    <w:p>
      <w:pPr>
        <w:spacing w:after="80"/>
      </w:pPr>
    </w:p>
    <w:p>
      <w:pPr>
        <w:spacing w:after="160"/>
      </w:pPr>
      <w:r>
        <w:rPr>
          <w:b w:val="0"/>
          <w:color w:val="1A2629"/>
          <w:sz w:val="21"/>
        </w:rPr>
        <w:t>Show each recommendation's "name" and "justification" together. Once generated, re-fetch it any time:</w:t>
      </w:r>
    </w:p>
    <w:tbl>
      <w:tblPr>
        <w:tblW w:type="auto" w:w="0"/>
        <w:jc w:val="left"/>
        <w:tblLook w:firstColumn="1" w:firstRow="1" w:lastColumn="0" w:lastRow="0" w:noHBand="0" w:noVBand="1" w:val="04A0"/>
        <w:tblLayout w:type="fixed"/>
      </w:tblPr>
      <w:tblGrid>
        <w:gridCol w:w="9648"/>
      </w:tblGrid>
      <w:tr>
        <w:tc>
          <w:tcPr>
            <w:tcW w:type="dxa" w:w="9648"/>
            <w:shd w:val="clear" w:color="auto" w:fill="EFF4F3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 w:before="0"/>
            </w:pPr>
            <w:r/>
            <w:r>
              <w:rPr>
                <w:rFonts w:ascii="Consolas" w:hAnsi="Consolas"/>
                <w:color w:val="1A2629"/>
                <w:sz w:val="18"/>
              </w:rPr>
              <w:t>GET /api/v1/rule-engine/results/{id}/treatment-recommendation</w:t>
            </w:r>
          </w:p>
        </w:tc>
      </w:tr>
    </w:tbl>
    <w:p>
      <w:pPr>
        <w:spacing w:after="8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  <w:shd w:val="clear" w:color="auto" w:fill="DFF1EE"/>
            <w:tcBorders>
              <w:top w:val="single" w:sz="4" w:color="0E7C74"/>
              <w:left w:val="single" w:sz="4" w:color="0E7C74"/>
              <w:bottom w:val="single" w:sz="4" w:color="0E7C74"/>
              <w:right w:val="single" w:sz="4" w:color="0E7C74"/>
            </w:tcBorders>
          </w:tcPr>
          <w:p>
            <w:pPr>
              <w:spacing w:after="0"/>
            </w:pPr>
            <w:r>
              <w:rPr>
                <w:b/>
                <w:color w:val="0E7C74"/>
                <w:sz w:val="20"/>
              </w:rPr>
              <w:t xml:space="preserve">Note:  </w:t>
            </w:r>
            <w:r>
              <w:rPr>
                <w:color w:val="1A2629"/>
                <w:sz w:val="20"/>
              </w:rPr>
              <w:t>The list of possible treatments per age group is fixed by the clinical team — the AI only ever picks from (and explains) that list, it never invents a new treatment name.</w:t>
            </w:r>
          </w:p>
        </w:tc>
      </w:tr>
    </w:tbl>
    <w:p>
      <w:pPr>
        <w:spacing w:after="80"/>
      </w:pPr>
    </w:p>
    <w:p>
      <w:pPr>
        <w:spacing w:before="400" w:after="160"/>
      </w:pPr>
      <w:r>
        <w:rPr>
          <w:b/>
          <w:color w:val="1A2629"/>
          <w:sz w:val="32"/>
        </w:rPr>
        <w:t>9. Chat about a result</w:t>
      </w:r>
    </w:p>
    <w:p>
      <w:pPr>
        <w:spacing w:after="160"/>
      </w:pPr>
      <w:r>
        <w:rPr>
          <w:b w:val="0"/>
          <w:color w:val="1A2629"/>
          <w:sz w:val="21"/>
        </w:rPr>
        <w:t>Lets a user ask follow-up questions about an explanation. Generate the explanation first (step 7) — chatting before that returns an error telling you to do so.</w:t>
      </w:r>
    </w:p>
    <w:p>
      <w:pPr>
        <w:spacing w:before="240" w:after="80"/>
      </w:pPr>
      <w:r>
        <w:rPr>
          <w:b/>
          <w:color w:val="0E7C74"/>
          <w:sz w:val="25"/>
        </w:rPr>
        <w:t>Start a chat (asks the first question too)</w:t>
      </w:r>
    </w:p>
    <w:tbl>
      <w:tblPr>
        <w:tblW w:type="auto" w:w="0"/>
        <w:jc w:val="left"/>
        <w:tblLook w:firstColumn="1" w:firstRow="1" w:lastColumn="0" w:lastRow="0" w:noHBand="0" w:noVBand="1" w:val="04A0"/>
        <w:tblLayout w:type="fixed"/>
      </w:tblPr>
      <w:tblGrid>
        <w:gridCol w:w="9648"/>
      </w:tblGrid>
      <w:tr>
        <w:tc>
          <w:tcPr>
            <w:tcW w:type="dxa" w:w="9648"/>
            <w:shd w:val="clear" w:color="auto" w:fill="EFF4F3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 w:before="0"/>
            </w:pPr>
            <w:r/>
            <w:r>
              <w:rPr>
                <w:rFonts w:ascii="Consolas" w:hAnsi="Consolas"/>
                <w:color w:val="1A2629"/>
                <w:sz w:val="18"/>
              </w:rPr>
              <w:t>POST /api/v1/chat/init</w:t>
            </w:r>
          </w:p>
        </w:tc>
      </w:tr>
    </w:tbl>
    <w:p>
      <w:pPr>
        <w:spacing w:after="80"/>
      </w:pPr>
    </w:p>
    <w:tbl>
      <w:tblPr>
        <w:tblW w:type="auto" w:w="0"/>
        <w:jc w:val="left"/>
        <w:tblLook w:firstColumn="1" w:firstRow="1" w:lastColumn="0" w:lastRow="0" w:noHBand="0" w:noVBand="1" w:val="04A0"/>
        <w:tblLayout w:type="fixed"/>
      </w:tblPr>
      <w:tblGrid>
        <w:gridCol w:w="9648"/>
      </w:tblGrid>
      <w:tr>
        <w:tc>
          <w:tcPr>
            <w:tcW w:type="dxa" w:w="9648"/>
            <w:shd w:val="clear" w:color="auto" w:fill="EFF4F3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 w:before="0"/>
            </w:pPr>
            <w:r/>
            <w:r>
              <w:rPr>
                <w:rFonts w:ascii="Consolas" w:hAnsi="Consolas"/>
                <w:color w:val="1A2629"/>
                <w:sz w:val="18"/>
              </w:rPr>
              <w:t>{ "result_id": "res_036afe...", "question": "Why is this flagged?" }</w:t>
            </w:r>
          </w:p>
        </w:tc>
      </w:tr>
    </w:tbl>
    <w:p>
      <w:pPr>
        <w:spacing w:after="80"/>
      </w:pPr>
    </w:p>
    <w:tbl>
      <w:tblPr>
        <w:tblW w:type="auto" w:w="0"/>
        <w:jc w:val="left"/>
        <w:tblLook w:firstColumn="1" w:firstRow="1" w:lastColumn="0" w:lastRow="0" w:noHBand="0" w:noVBand="1" w:val="04A0"/>
        <w:tblLayout w:type="fixed"/>
      </w:tblPr>
      <w:tblGrid>
        <w:gridCol w:w="9648"/>
      </w:tblGrid>
      <w:tr>
        <w:tc>
          <w:tcPr>
            <w:tcW w:type="dxa" w:w="9648"/>
            <w:shd w:val="clear" w:color="auto" w:fill="EFF4F3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 w:before="0"/>
            </w:pPr>
            <w:r/>
            <w:r>
              <w:rPr>
                <w:rFonts w:ascii="Consolas" w:hAnsi="Consolas"/>
                <w:color w:val="1A2629"/>
                <w:sz w:val="18"/>
              </w:rPr>
              <w:t>{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"chat_id": "chat_a1addf9ee40347f2b980020fd6fce456",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"current_turn": { "question": "Why is this flagged?", "answer": "..." },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 xml:space="preserve">  "history": [ { "question": "...", "answer": "..." } ]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>}</w:t>
            </w:r>
          </w:p>
        </w:tc>
      </w:tr>
    </w:tbl>
    <w:p>
      <w:pPr>
        <w:spacing w:after="80"/>
      </w:pPr>
    </w:p>
    <w:p>
      <w:pPr>
        <w:spacing w:before="240" w:after="80"/>
      </w:pPr>
      <w:r>
        <w:rPr>
          <w:b/>
          <w:color w:val="0E7C74"/>
          <w:sz w:val="25"/>
        </w:rPr>
        <w:t>Ask another question (reuse the same chat_id)</w:t>
      </w:r>
    </w:p>
    <w:tbl>
      <w:tblPr>
        <w:tblW w:type="auto" w:w="0"/>
        <w:jc w:val="left"/>
        <w:tblLook w:firstColumn="1" w:firstRow="1" w:lastColumn="0" w:lastRow="0" w:noHBand="0" w:noVBand="1" w:val="04A0"/>
        <w:tblLayout w:type="fixed"/>
      </w:tblPr>
      <w:tblGrid>
        <w:gridCol w:w="9648"/>
      </w:tblGrid>
      <w:tr>
        <w:tc>
          <w:tcPr>
            <w:tcW w:type="dxa" w:w="9648"/>
            <w:shd w:val="clear" w:color="auto" w:fill="EFF4F3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 w:before="0"/>
            </w:pPr>
            <w:r/>
            <w:r>
              <w:rPr>
                <w:rFonts w:ascii="Consolas" w:hAnsi="Consolas"/>
                <w:color w:val="1A2629"/>
                <w:sz w:val="18"/>
              </w:rPr>
              <w:t>POST /api/v1/chat/{chat_id}/messages</w:t>
            </w:r>
          </w:p>
          <w:p>
            <w:pPr>
              <w:spacing w:after="0" w:before="0"/>
            </w:pPr>
            <w:r>
              <w:rPr>
                <w:rFonts w:ascii="Consolas" w:hAnsi="Consolas"/>
                <w:color w:val="1A2629"/>
                <w:sz w:val="18"/>
              </w:rPr>
              <w:t>{ "question": "Is this urgent?" }</w:t>
            </w:r>
          </w:p>
        </w:tc>
      </w:tr>
    </w:tbl>
    <w:p>
      <w:pPr>
        <w:spacing w:after="80"/>
      </w:pPr>
    </w:p>
    <w:p>
      <w:pPr>
        <w:spacing w:before="240" w:after="80"/>
      </w:pPr>
      <w:r>
        <w:rPr>
          <w:b/>
          <w:color w:val="0E7C74"/>
          <w:sz w:val="25"/>
        </w:rPr>
        <w:t>Resume a chat without asking a new question</w:t>
      </w:r>
    </w:p>
    <w:tbl>
      <w:tblPr>
        <w:tblW w:type="auto" w:w="0"/>
        <w:jc w:val="left"/>
        <w:tblLook w:firstColumn="1" w:firstRow="1" w:lastColumn="0" w:lastRow="0" w:noHBand="0" w:noVBand="1" w:val="04A0"/>
        <w:tblLayout w:type="fixed"/>
      </w:tblPr>
      <w:tblGrid>
        <w:gridCol w:w="9648"/>
      </w:tblGrid>
      <w:tr>
        <w:tc>
          <w:tcPr>
            <w:tcW w:type="dxa" w:w="9648"/>
            <w:shd w:val="clear" w:color="auto" w:fill="EFF4F3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 w:before="0"/>
            </w:pPr>
            <w:r/>
            <w:r>
              <w:rPr>
                <w:rFonts w:ascii="Consolas" w:hAnsi="Consolas"/>
                <w:color w:val="1A2629"/>
                <w:sz w:val="18"/>
              </w:rPr>
              <w:t>GET /api/v1/chat/{chat_id}</w:t>
            </w:r>
          </w:p>
        </w:tc>
      </w:tr>
    </w:tbl>
    <w:p>
      <w:pPr>
        <w:spacing w:after="80"/>
      </w:pPr>
    </w:p>
    <w:p>
      <w:pPr>
        <w:spacing w:before="240" w:after="80"/>
      </w:pPr>
      <w:r>
        <w:rPr>
          <w:b/>
          <w:color w:val="0E7C74"/>
          <w:sz w:val="25"/>
        </w:rPr>
        <w:t>Start over</w:t>
      </w:r>
    </w:p>
    <w:p>
      <w:pPr>
        <w:spacing w:after="160"/>
      </w:pPr>
      <w:r>
        <w:rPr>
          <w:b w:val="0"/>
          <w:color w:val="1A2629"/>
          <w:sz w:val="21"/>
        </w:rPr>
        <w:t>Call "Start a chat" again with the same result_id — that begins a brand-new conversation. You can optionally delete the old one:</w:t>
      </w:r>
    </w:p>
    <w:tbl>
      <w:tblPr>
        <w:tblW w:type="auto" w:w="0"/>
        <w:jc w:val="left"/>
        <w:tblLook w:firstColumn="1" w:firstRow="1" w:lastColumn="0" w:lastRow="0" w:noHBand="0" w:noVBand="1" w:val="04A0"/>
        <w:tblLayout w:type="fixed"/>
      </w:tblPr>
      <w:tblGrid>
        <w:gridCol w:w="9648"/>
      </w:tblGrid>
      <w:tr>
        <w:tc>
          <w:tcPr>
            <w:tcW w:type="dxa" w:w="9648"/>
            <w:shd w:val="clear" w:color="auto" w:fill="EFF4F3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 w:before="0"/>
            </w:pPr>
            <w:r/>
            <w:r>
              <w:rPr>
                <w:rFonts w:ascii="Consolas" w:hAnsi="Consolas"/>
                <w:color w:val="1A2629"/>
                <w:sz w:val="18"/>
              </w:rPr>
              <w:t>DELETE /api/v1/chat/{chat_id}</w:t>
            </w:r>
          </w:p>
        </w:tc>
      </w:tr>
    </w:tbl>
    <w:p>
      <w:pPr>
        <w:spacing w:after="80"/>
      </w:pPr>
    </w:p>
    <w:p>
      <w:pPr>
        <w:spacing w:before="400" w:after="160"/>
      </w:pPr>
      <w:r>
        <w:rPr>
          <w:b/>
          <w:color w:val="1A2629"/>
          <w:sz w:val="32"/>
        </w:rPr>
        <w:t>10. If something goes wrong</w:t>
      </w:r>
    </w:p>
    <w:p>
      <w:pPr>
        <w:spacing w:after="160"/>
      </w:pPr>
      <w:r>
        <w:rPr>
          <w:b w:val="0"/>
          <w:color w:val="1A2629"/>
          <w:sz w:val="21"/>
        </w:rPr>
        <w:t>Every error looks like this:</w:t>
      </w:r>
    </w:p>
    <w:tbl>
      <w:tblPr>
        <w:tblW w:type="auto" w:w="0"/>
        <w:jc w:val="left"/>
        <w:tblLook w:firstColumn="1" w:firstRow="1" w:lastColumn="0" w:lastRow="0" w:noHBand="0" w:noVBand="1" w:val="04A0"/>
        <w:tblLayout w:type="fixed"/>
      </w:tblPr>
      <w:tblGrid>
        <w:gridCol w:w="9648"/>
      </w:tblGrid>
      <w:tr>
        <w:tc>
          <w:tcPr>
            <w:tcW w:type="dxa" w:w="9648"/>
            <w:shd w:val="clear" w:color="auto" w:fill="EFF4F3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 w:before="0"/>
            </w:pPr>
            <w:r/>
            <w:r>
              <w:rPr>
                <w:rFonts w:ascii="Consolas" w:hAnsi="Consolas"/>
                <w:color w:val="1A2629"/>
                <w:sz w:val="18"/>
              </w:rPr>
              <w:t>{ "error": { "code": "not_found", "message": "..." } }</w:t>
            </w:r>
          </w:p>
        </w:tc>
      </w:tr>
    </w:tbl>
    <w:p>
      <w:pPr>
        <w:spacing w:after="80"/>
      </w:pP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2304"/>
            <w:shd w:val="clear" w:color="auto" w:fill="0E7C74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r>
              <w:rPr>
                <w:b/>
                <w:color w:val="FFFFFF"/>
                <w:sz w:val="19"/>
              </w:rPr>
              <w:t>error.code</w:t>
            </w:r>
          </w:p>
        </w:tc>
        <w:tc>
          <w:tcPr>
            <w:tcW w:type="dxa" w:w="3600"/>
            <w:shd w:val="clear" w:color="auto" w:fill="0E7C74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r>
              <w:rPr>
                <w:b/>
                <w:color w:val="FFFFFF"/>
                <w:sz w:val="19"/>
              </w:rPr>
              <w:t>What it means</w:t>
            </w:r>
          </w:p>
        </w:tc>
        <w:tc>
          <w:tcPr>
            <w:tcW w:type="dxa" w:w="3600"/>
            <w:shd w:val="clear" w:color="auto" w:fill="0E7C74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r>
              <w:rPr>
                <w:b/>
                <w:color w:val="FFFFFF"/>
                <w:sz w:val="19"/>
              </w:rPr>
              <w:t>What to do</w:t>
            </w:r>
          </w:p>
        </w:tc>
      </w:tr>
      <w:tr>
        <w:tc>
          <w:tcPr>
            <w:tcW w:type="dxa" w:w="2304"/>
            <w:shd w:val="clear" w:color="auto" w:fill="F5F8F7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/>
            </w:pPr>
            <w:r>
              <w:rPr>
                <w:color w:val="1A2629"/>
                <w:sz w:val="19"/>
              </w:rPr>
              <w:t>forbidden</w:t>
            </w:r>
          </w:p>
        </w:tc>
        <w:tc>
          <w:tcPr>
            <w:tcW w:type="dxa" w:w="3600"/>
            <w:shd w:val="clear" w:color="auto" w:fill="F5F8F7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/>
            </w:pPr>
            <w:r>
              <w:rPr>
                <w:color w:val="1A2629"/>
                <w:sz w:val="19"/>
              </w:rPr>
              <w:t>This action needs the doctor role.</w:t>
            </w:r>
          </w:p>
        </w:tc>
        <w:tc>
          <w:tcPr>
            <w:tcW w:type="dxa" w:w="3600"/>
            <w:shd w:val="clear" w:color="auto" w:fill="F5F8F7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/>
            </w:pPr>
            <w:r>
              <w:rPr>
                <w:color w:val="1A2629"/>
                <w:sz w:val="19"/>
              </w:rPr>
              <w:t>Only show the action to doctor users.</w:t>
            </w:r>
          </w:p>
        </w:tc>
      </w:tr>
      <w:tr>
        <w:tc>
          <w:tcPr>
            <w:tcW w:type="dxa" w:w="2304"/>
            <w:shd w:val="clear" w:color="auto" w:fill="FFFFFF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/>
            </w:pPr>
            <w:r>
              <w:rPr>
                <w:color w:val="1A2629"/>
                <w:sz w:val="19"/>
              </w:rPr>
              <w:t>not_found</w:t>
            </w:r>
          </w:p>
        </w:tc>
        <w:tc>
          <w:tcPr>
            <w:tcW w:type="dxa" w:w="3600"/>
            <w:shd w:val="clear" w:color="auto" w:fill="FFFFFF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/>
            </w:pPr>
            <w:r>
              <w:rPr>
                <w:color w:val="1A2629"/>
                <w:sz w:val="19"/>
              </w:rPr>
              <w:t>The id you sent doesn't exist.</w:t>
            </w:r>
          </w:p>
        </w:tc>
        <w:tc>
          <w:tcPr>
            <w:tcW w:type="dxa" w:w="3600"/>
            <w:shd w:val="clear" w:color="auto" w:fill="FFFFFF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/>
            </w:pPr>
            <w:r>
              <w:rPr>
                <w:color w:val="1A2629"/>
                <w:sz w:val="19"/>
              </w:rPr>
              <w:t>Double check the id you saved earlier.</w:t>
            </w:r>
          </w:p>
        </w:tc>
      </w:tr>
      <w:tr>
        <w:tc>
          <w:tcPr>
            <w:tcW w:type="dxa" w:w="2304"/>
            <w:shd w:val="clear" w:color="auto" w:fill="F5F8F7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/>
            </w:pPr>
            <w:r>
              <w:rPr>
                <w:color w:val="1A2629"/>
                <w:sz w:val="19"/>
              </w:rPr>
              <w:t>conflict</w:t>
            </w:r>
          </w:p>
        </w:tc>
        <w:tc>
          <w:tcPr>
            <w:tcW w:type="dxa" w:w="3600"/>
            <w:shd w:val="clear" w:color="auto" w:fill="F5F8F7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/>
            </w:pPr>
            <w:r>
              <w:rPr>
                <w:color w:val="1A2629"/>
                <w:sz w:val="19"/>
              </w:rPr>
              <w:t>You skipped a step (e.g. chatting before an explanation exists).</w:t>
            </w:r>
          </w:p>
        </w:tc>
        <w:tc>
          <w:tcPr>
            <w:tcW w:type="dxa" w:w="3600"/>
            <w:shd w:val="clear" w:color="auto" w:fill="F5F8F7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/>
            </w:pPr>
            <w:r>
              <w:rPr>
                <w:color w:val="1A2629"/>
                <w:sz w:val="19"/>
              </w:rPr>
              <w:t>Do the earlier step first — the message says which.</w:t>
            </w:r>
          </w:p>
        </w:tc>
      </w:tr>
      <w:tr>
        <w:tc>
          <w:tcPr>
            <w:tcW w:type="dxa" w:w="2304"/>
            <w:shd w:val="clear" w:color="auto" w:fill="FFFFFF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/>
            </w:pPr>
            <w:r>
              <w:rPr>
                <w:color w:val="1A2629"/>
                <w:sz w:val="19"/>
              </w:rPr>
              <w:t>llm_unavailable</w:t>
            </w:r>
          </w:p>
        </w:tc>
        <w:tc>
          <w:tcPr>
            <w:tcW w:type="dxa" w:w="3600"/>
            <w:shd w:val="clear" w:color="auto" w:fill="FFFFFF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/>
            </w:pPr>
            <w:r>
              <w:rPr>
                <w:color w:val="1A2629"/>
                <w:sz w:val="19"/>
              </w:rPr>
              <w:t>The AI explanation/chat service is temporarily down.</w:t>
            </w:r>
          </w:p>
        </w:tc>
        <w:tc>
          <w:tcPr>
            <w:tcW w:type="dxa" w:w="3600"/>
            <w:shd w:val="clear" w:color="auto" w:fill="FFFFFF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/>
            </w:pPr>
            <w:r>
              <w:rPr>
                <w:color w:val="1A2629"/>
                <w:sz w:val="19"/>
              </w:rPr>
              <w:t>Show a "try again" message; retry shortly.</w:t>
            </w:r>
          </w:p>
        </w:tc>
      </w:tr>
      <w:tr>
        <w:tc>
          <w:tcPr>
            <w:tcW w:type="dxa" w:w="2304"/>
            <w:shd w:val="clear" w:color="auto" w:fill="F5F8F7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/>
            </w:pPr>
            <w:r>
              <w:rPr>
                <w:color w:val="1A2629"/>
                <w:sz w:val="19"/>
              </w:rPr>
              <w:t>validation_error</w:t>
            </w:r>
          </w:p>
        </w:tc>
        <w:tc>
          <w:tcPr>
            <w:tcW w:type="dxa" w:w="3600"/>
            <w:shd w:val="clear" w:color="auto" w:fill="F5F8F7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/>
            </w:pPr>
            <w:r>
              <w:rPr>
                <w:color w:val="1A2629"/>
                <w:sz w:val="19"/>
              </w:rPr>
              <w:t>Something in your request was missing or the wrong type.</w:t>
            </w:r>
          </w:p>
        </w:tc>
        <w:tc>
          <w:tcPr>
            <w:tcW w:type="dxa" w:w="3600"/>
            <w:shd w:val="clear" w:color="auto" w:fill="F5F8F7"/>
            <w:tcBorders>
              <w:top w:val="single" w:sz="4" w:color="D7E2E1"/>
              <w:left w:val="single" w:sz="4" w:color="D7E2E1"/>
              <w:bottom w:val="single" w:sz="4" w:color="D7E2E1"/>
              <w:right w:val="single" w:sz="4" w:color="D7E2E1"/>
            </w:tcBorders>
          </w:tcPr>
          <w:p>
            <w:pPr>
              <w:spacing w:after="0"/>
            </w:pPr>
            <w:r>
              <w:rPr>
                <w:color w:val="1A2629"/>
                <w:sz w:val="19"/>
              </w:rPr>
              <w:t>Check the field list for that request.</w:t>
            </w:r>
          </w:p>
        </w:tc>
      </w:tr>
    </w:tbl>
    <w:p>
      <w:pPr>
        <w:spacing w:after="120"/>
      </w:pPr>
    </w:p>
    <w:p>
      <w:pPr>
        <w:spacing w:after="280"/>
        <w:pBdr>
          <w:bottom w:val="single" w:sz="8" w:color="D7E2E1"/>
        </w:pBdr>
      </w:pPr>
    </w:p>
    <w:p>
      <w:r>
        <w:rPr>
          <w:i/>
          <w:color w:val="5C7074"/>
          <w:sz w:val="18"/>
        </w:rPr>
        <w:t>Questions about this guide? Ask your backend contact. See the companion “Frontend To-Do Guide” for a step-by-step build checklist, and the “Testing Guide” for ready-to-use sample data.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A262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